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E6FEE3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158B3">
        <w:rPr>
          <w:rFonts w:ascii="Verdana" w:hAnsi="Verdana"/>
          <w:b/>
          <w:bCs/>
        </w:rPr>
        <w:t>19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10DAAEC4" w14:textId="77777777" w:rsidR="007F1A92" w:rsidRDefault="00C12AE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settimana passata abbiamo avuto ben 2 segnali che i tagli dei tassi sperato dai mercati si allontana. Inflazione ancora su, prezzi alla produzione ancora su. Mentre i </w:t>
            </w:r>
            <w:r w:rsidR="00450124">
              <w:rPr>
                <w:rFonts w:ascii="Verdana" w:hAnsi="Verdana"/>
              </w:rPr>
              <w:t>primi segnali di debolezza arrivano sia dalle corporate che proseguono ad annunciare licenziamenti sia dalle vendite al dettaglio in declino complice ormai la fine del tesoretto covid che i consumatori avevano accumulato. A questo punto sarà determinante il timing di quando le Banche Centrali cominceranno a tagliare, se troppo presto aiuterebbero il ritorno dell’inflazione, se in ritardo accentuerebbero una recessione imminente.</w:t>
            </w:r>
          </w:p>
          <w:p w14:paraId="3985FE66" w14:textId="77777777" w:rsidR="00876305" w:rsidRDefault="00876305" w:rsidP="00784743">
            <w:pPr>
              <w:rPr>
                <w:rFonts w:ascii="Verdana" w:hAnsi="Verdana"/>
              </w:rPr>
            </w:pPr>
          </w:p>
          <w:p w14:paraId="622A40DD" w14:textId="77777777" w:rsidR="00876305" w:rsidRDefault="00876305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sembra reggere al posticipo del taglio dei tassi rimanendo nel range anche con un mercato cinese chiuso per Capodanno.</w:t>
            </w:r>
          </w:p>
          <w:p w14:paraId="5501D75B" w14:textId="77777777" w:rsidR="00876305" w:rsidRDefault="00876305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cripto volano sull’entusiasmo dei nuovi etf che permettono di diversificare e inflow crescono.</w:t>
            </w:r>
          </w:p>
          <w:p w14:paraId="669AE719" w14:textId="77777777" w:rsidR="00876305" w:rsidRDefault="00876305" w:rsidP="00784743">
            <w:pPr>
              <w:rPr>
                <w:rFonts w:ascii="Verdana" w:hAnsi="Verdana"/>
              </w:rPr>
            </w:pPr>
          </w:p>
          <w:p w14:paraId="6AE798FD" w14:textId="77777777" w:rsidR="00BC27EE" w:rsidRDefault="00BC27EE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Don’t fight the Fed? Il vecchio adagio al momento non è molto seguito anche in presenza di un tbond 10y passato da 3,78% a 4,33% di rendimento.</w:t>
            </w:r>
          </w:p>
          <w:p w14:paraId="5D4F3062" w14:textId="77777777" w:rsidR="00BC27EE" w:rsidRDefault="00BC27EE" w:rsidP="00784743">
            <w:pPr>
              <w:rPr>
                <w:rFonts w:ascii="Verdana" w:hAnsi="Verdana"/>
              </w:rPr>
            </w:pPr>
          </w:p>
          <w:p w14:paraId="3F80A8C5" w14:textId="47BEC37D" w:rsidR="00BC27EE" w:rsidRPr="005C5D98" w:rsidRDefault="00BC27EE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Giovedì i risultati di Nvidia regina dell’AI potrebbero fornire una direzione di più dell’atteso PCE seguito dalla Fed.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588"/>
        <w:gridCol w:w="2285"/>
        <w:gridCol w:w="2948"/>
        <w:gridCol w:w="1807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2C8C5B3" w14:textId="77777777" w:rsid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18DC2D3" w14:textId="17D0CFFA" w:rsidR="00B21CD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sul floor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A90A8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6.37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5242326" w:rsidR="00547A72" w:rsidRPr="00107B03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505F1CA" w:rsidR="00547A7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90109F4" w14:textId="77777777" w:rsid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2EDB0D82" w14:textId="434489FA" w:rsidR="007F1A92" w:rsidRP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cap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6C67C29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7D763B">
              <w:rPr>
                <w:rFonts w:ascii="Verdana" w:hAnsi="Verdana"/>
                <w:b/>
                <w:bCs/>
              </w:rPr>
              <w:t>70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9B6C60E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EF28A7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23EC7A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9F">
              <w:rPr>
                <w:rFonts w:ascii="Verdana" w:hAnsi="Verdana"/>
                <w:b/>
                <w:bCs/>
              </w:rPr>
              <w:t>6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B21CD2">
              <w:rPr>
                <w:rFonts w:ascii="Verdana" w:hAnsi="Verdana"/>
                <w:b/>
                <w:bCs/>
              </w:rPr>
              <w:t>06</w:t>
            </w:r>
            <w:r w:rsidR="0061044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E173400" w14:textId="77777777" w:rsid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156EEA1A" w14:textId="36D329A8" w:rsidR="00B21CD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Superamento di 2030 è significativo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1F6795E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7F1A92">
              <w:rPr>
                <w:rFonts w:ascii="Verdana" w:hAnsi="Verdana"/>
                <w:b/>
                <w:bCs/>
              </w:rPr>
              <w:t>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48AD90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B21CD2">
              <w:rPr>
                <w:rFonts w:ascii="Verdana" w:hAnsi="Verdana"/>
                <w:b/>
                <w:bCs/>
              </w:rPr>
              <w:t>78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2105E6E" w:rsidR="00547A7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48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55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FC1E940" w:rsidR="00547A72" w:rsidRPr="00547A72" w:rsidRDefault="008606C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0D6BB432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</w:t>
            </w:r>
            <w:r w:rsidR="00B21CD2">
              <w:rPr>
                <w:rFonts w:ascii="Verdana" w:hAnsi="Verdana"/>
                <w:b/>
                <w:bCs/>
              </w:rPr>
              <w:t>30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1E6E9FB0" w:rsidR="00547A72" w:rsidRPr="00B21CD2" w:rsidRDefault="00B21CD2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B21CD2">
              <w:rPr>
                <w:rFonts w:ascii="Verdana" w:hAnsi="Verdana"/>
                <w:b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A4E0E"/>
    <w:rsid w:val="003E65E5"/>
    <w:rsid w:val="003F2FC0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C52AA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2024-02-19T08:32:00Z</dcterms:created>
  <dcterms:modified xsi:type="dcterms:W3CDTF">2024-02-19T08:57:00Z</dcterms:modified>
</cp:coreProperties>
</file>