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BFBC" w14:textId="0311DCB2" w:rsidR="00931175" w:rsidRPr="00547A72" w:rsidRDefault="00547A72">
      <w:pPr>
        <w:rPr>
          <w:rFonts w:ascii="Verdana" w:hAnsi="Verdana"/>
          <w:b/>
          <w:bCs/>
        </w:rPr>
      </w:pPr>
      <w:r w:rsidRPr="00547A72">
        <w:rPr>
          <w:rFonts w:ascii="Verdana" w:hAnsi="Verdana"/>
          <w:b/>
          <w:bCs/>
        </w:rPr>
        <w:t xml:space="preserve">REPORT TATTICO DEL </w:t>
      </w:r>
      <w:r w:rsidR="00CE3F06">
        <w:rPr>
          <w:rFonts w:ascii="Verdana" w:hAnsi="Verdana"/>
          <w:b/>
          <w:bCs/>
        </w:rPr>
        <w:t>04</w:t>
      </w:r>
      <w:r w:rsidR="00163BC4">
        <w:rPr>
          <w:rFonts w:ascii="Verdana" w:hAnsi="Verdana"/>
          <w:b/>
          <w:bCs/>
        </w:rPr>
        <w:t>/</w:t>
      </w:r>
      <w:r w:rsidR="0021684F">
        <w:rPr>
          <w:rFonts w:ascii="Verdana" w:hAnsi="Verdana"/>
          <w:b/>
          <w:bCs/>
        </w:rPr>
        <w:t>0</w:t>
      </w:r>
      <w:r w:rsidR="00CE3F06">
        <w:rPr>
          <w:rFonts w:ascii="Verdana" w:hAnsi="Verdana"/>
          <w:b/>
          <w:bCs/>
        </w:rPr>
        <w:t>3</w:t>
      </w:r>
      <w:r w:rsidR="00163BC4">
        <w:rPr>
          <w:rFonts w:ascii="Verdana" w:hAnsi="Verdana"/>
          <w:b/>
          <w:bCs/>
        </w:rPr>
        <w:t>/</w:t>
      </w:r>
      <w:r w:rsidRPr="00547A72">
        <w:rPr>
          <w:rFonts w:ascii="Verdana" w:hAnsi="Verdana"/>
          <w:b/>
          <w:bCs/>
        </w:rPr>
        <w:t>202</w:t>
      </w:r>
      <w:r w:rsidR="00697BD7">
        <w:rPr>
          <w:rFonts w:ascii="Verdana" w:hAnsi="Verdana"/>
          <w:b/>
          <w:bCs/>
        </w:rPr>
        <w:t>4</w:t>
      </w:r>
    </w:p>
    <w:tbl>
      <w:tblPr>
        <w:tblStyle w:val="Grigliatabella"/>
        <w:tblW w:w="9837" w:type="dxa"/>
        <w:shd w:val="clear" w:color="auto" w:fill="FFF2CC" w:themeFill="accent4" w:themeFillTint="33"/>
        <w:tblLook w:val="04A0" w:firstRow="1" w:lastRow="0" w:firstColumn="1" w:lastColumn="0" w:noHBand="0" w:noVBand="1"/>
      </w:tblPr>
      <w:tblGrid>
        <w:gridCol w:w="9837"/>
      </w:tblGrid>
      <w:tr w:rsidR="00547A72" w14:paraId="45D75F03" w14:textId="77777777" w:rsidTr="005C5D98">
        <w:trPr>
          <w:trHeight w:val="4037"/>
        </w:trPr>
        <w:tc>
          <w:tcPr>
            <w:tcW w:w="9837" w:type="dxa"/>
            <w:shd w:val="clear" w:color="auto" w:fill="FFF2CC" w:themeFill="accent4" w:themeFillTint="33"/>
          </w:tcPr>
          <w:p w14:paraId="093DF566" w14:textId="77777777" w:rsidR="00F030BC" w:rsidRPr="003C2303" w:rsidRDefault="00F030BC" w:rsidP="00F030BC">
            <w:pPr>
              <w:jc w:val="both"/>
              <w:rPr>
                <w:sz w:val="24"/>
                <w:szCs w:val="24"/>
              </w:rPr>
            </w:pPr>
            <w:r w:rsidRPr="003C2303">
              <w:rPr>
                <w:sz w:val="24"/>
                <w:szCs w:val="24"/>
              </w:rPr>
              <w:t>Attenti alle Idi di Marzo</w:t>
            </w:r>
          </w:p>
          <w:p w14:paraId="28FBFF2E" w14:textId="77777777" w:rsidR="00F030BC" w:rsidRPr="003C2303" w:rsidRDefault="00F030BC" w:rsidP="00F030BC">
            <w:pPr>
              <w:jc w:val="both"/>
              <w:rPr>
                <w:sz w:val="24"/>
                <w:szCs w:val="24"/>
              </w:rPr>
            </w:pPr>
          </w:p>
          <w:p w14:paraId="6679593B" w14:textId="3C9AA4F0" w:rsidR="00F030BC" w:rsidRPr="003C2303" w:rsidRDefault="00F030BC" w:rsidP="00F030BC">
            <w:pPr>
              <w:jc w:val="both"/>
              <w:rPr>
                <w:sz w:val="24"/>
                <w:szCs w:val="24"/>
              </w:rPr>
            </w:pPr>
            <w:r w:rsidRPr="003C2303">
              <w:rPr>
                <w:sz w:val="24"/>
                <w:szCs w:val="24"/>
              </w:rPr>
              <w:t>In questi giorni sui mercati si respira un’aria di euforia come quando ci fu l’avvento di internet. In effetti anche questa volta l’arrivo dell</w:t>
            </w:r>
            <w:r>
              <w:rPr>
                <w:sz w:val="24"/>
                <w:szCs w:val="24"/>
              </w:rPr>
              <w:t>’</w:t>
            </w:r>
            <w:r w:rsidRPr="003C2303">
              <w:rPr>
                <w:sz w:val="24"/>
                <w:szCs w:val="24"/>
              </w:rPr>
              <w:t>AI intelligenza artificiale è pervasivo in tutti i settori e quotidianamente vediamo gli effetti e soluzioni e applicazioni nuove.</w:t>
            </w:r>
          </w:p>
          <w:p w14:paraId="58611E40" w14:textId="77777777" w:rsidR="00F030BC" w:rsidRPr="003C2303" w:rsidRDefault="00F030BC" w:rsidP="00F030BC">
            <w:pPr>
              <w:jc w:val="both"/>
              <w:rPr>
                <w:sz w:val="24"/>
                <w:szCs w:val="24"/>
              </w:rPr>
            </w:pPr>
            <w:r w:rsidRPr="003C2303">
              <w:rPr>
                <w:sz w:val="24"/>
                <w:szCs w:val="24"/>
              </w:rPr>
              <w:t>Tuttavia, la borsa è umorale e a volte si discosta dalla realtà per brevi periodi.</w:t>
            </w:r>
          </w:p>
          <w:p w14:paraId="20D253B8" w14:textId="77777777" w:rsidR="00F030BC" w:rsidRPr="003C2303" w:rsidRDefault="00F030BC" w:rsidP="00F030BC">
            <w:pPr>
              <w:jc w:val="both"/>
              <w:rPr>
                <w:sz w:val="24"/>
                <w:szCs w:val="24"/>
              </w:rPr>
            </w:pPr>
            <w:r w:rsidRPr="003C2303">
              <w:rPr>
                <w:sz w:val="24"/>
                <w:szCs w:val="24"/>
              </w:rPr>
              <w:t>Nel 2000 un economista Robert Shiller dell’Università di Yale, premio Nobel 2013, scrisse un libro chiamandolo “Euforia irrazionale” che poi fu ripreso dall’allora Governatore della Fed Greenspain in un famoso discorso che diede il via allo scoppio della bolla di internet sul Nasdaq del 2001.</w:t>
            </w:r>
          </w:p>
          <w:p w14:paraId="3FE284D9" w14:textId="77777777" w:rsidR="00F030BC" w:rsidRPr="003C2303" w:rsidRDefault="00F030BC" w:rsidP="00F030BC">
            <w:pPr>
              <w:jc w:val="both"/>
              <w:rPr>
                <w:sz w:val="24"/>
                <w:szCs w:val="24"/>
              </w:rPr>
            </w:pPr>
            <w:r w:rsidRPr="003C2303">
              <w:rPr>
                <w:sz w:val="24"/>
                <w:szCs w:val="24"/>
              </w:rPr>
              <w:t>Ovviamente non posso nemmeno paragonarmi a così illustri economisti ma piuttosto spero che non siamo di fronte ad una “Euforia Artificiale”.</w:t>
            </w:r>
          </w:p>
          <w:p w14:paraId="700F4BDA" w14:textId="1511E5FE" w:rsidR="00F030BC" w:rsidRDefault="00F030BC" w:rsidP="00F030BC">
            <w:pPr>
              <w:jc w:val="both"/>
              <w:rPr>
                <w:sz w:val="24"/>
                <w:szCs w:val="24"/>
              </w:rPr>
            </w:pPr>
            <w:r w:rsidRPr="003C2303">
              <w:rPr>
                <w:sz w:val="24"/>
                <w:szCs w:val="24"/>
              </w:rPr>
              <w:t xml:space="preserve">1 mese fa avevo ipotizzato che le azioni dei  </w:t>
            </w:r>
            <w:r>
              <w:rPr>
                <w:sz w:val="24"/>
                <w:szCs w:val="24"/>
              </w:rPr>
              <w:t>“</w:t>
            </w:r>
            <w:r w:rsidRPr="003C2303">
              <w:rPr>
                <w:sz w:val="24"/>
                <w:szCs w:val="24"/>
              </w:rPr>
              <w:t xml:space="preserve">Magnifici </w:t>
            </w:r>
            <w:r>
              <w:rPr>
                <w:sz w:val="24"/>
                <w:szCs w:val="24"/>
              </w:rPr>
              <w:t>7”</w:t>
            </w:r>
            <w:r w:rsidRPr="003C2303">
              <w:rPr>
                <w:sz w:val="24"/>
                <w:szCs w:val="24"/>
              </w:rPr>
              <w:t xml:space="preserve"> si ispirassero al libro di Agatha Christie “10 piccoli indiani” dove i personaggi </w:t>
            </w:r>
            <w:r>
              <w:rPr>
                <w:sz w:val="24"/>
                <w:szCs w:val="24"/>
              </w:rPr>
              <w:t>“</w:t>
            </w:r>
            <w:r w:rsidRPr="003C2303">
              <w:rPr>
                <w:sz w:val="24"/>
                <w:szCs w:val="24"/>
              </w:rPr>
              <w:t>cado</w:t>
            </w:r>
            <w:r>
              <w:rPr>
                <w:sz w:val="24"/>
                <w:szCs w:val="24"/>
              </w:rPr>
              <w:t>no”</w:t>
            </w:r>
            <w:r w:rsidRPr="003C2303">
              <w:rPr>
                <w:sz w:val="24"/>
                <w:szCs w:val="24"/>
              </w:rPr>
              <w:t xml:space="preserve"> uno dopo l’altro.</w:t>
            </w:r>
          </w:p>
          <w:p w14:paraId="15DDCDEE" w14:textId="77777777" w:rsidR="00F030BC" w:rsidRDefault="00F030BC" w:rsidP="00F030BC">
            <w:pPr>
              <w:jc w:val="both"/>
              <w:rPr>
                <w:sz w:val="24"/>
                <w:szCs w:val="24"/>
              </w:rPr>
            </w:pPr>
            <w:r>
              <w:rPr>
                <w:sz w:val="24"/>
                <w:szCs w:val="24"/>
              </w:rPr>
              <w:t>Al momento siamo scesi a 4 perché Tesla Apple e Google hanno cominciato a scendere.</w:t>
            </w:r>
          </w:p>
          <w:p w14:paraId="7931CDF1" w14:textId="77777777" w:rsidR="00F030BC" w:rsidRDefault="00F030BC" w:rsidP="00F030BC">
            <w:pPr>
              <w:jc w:val="both"/>
              <w:rPr>
                <w:sz w:val="24"/>
                <w:szCs w:val="24"/>
              </w:rPr>
            </w:pPr>
            <w:r>
              <w:rPr>
                <w:sz w:val="24"/>
                <w:szCs w:val="24"/>
              </w:rPr>
              <w:t>Alcuni dubbi in libertà:</w:t>
            </w:r>
          </w:p>
          <w:p w14:paraId="06B69662" w14:textId="77777777" w:rsidR="00F030BC" w:rsidRDefault="00F030BC" w:rsidP="00F030BC">
            <w:pPr>
              <w:jc w:val="both"/>
              <w:rPr>
                <w:sz w:val="24"/>
                <w:szCs w:val="24"/>
              </w:rPr>
            </w:pPr>
            <w:r>
              <w:rPr>
                <w:sz w:val="24"/>
                <w:szCs w:val="24"/>
              </w:rPr>
              <w:t>tutte le aziende grandi licenziano ma l’occupazione ancora è stabile. Ma questo dato è difficile farlo scendere se il 42% degli americani fa 2 lavoro normalmente.</w:t>
            </w:r>
          </w:p>
          <w:p w14:paraId="25B3DC95" w14:textId="77777777" w:rsidR="00F030BC" w:rsidRDefault="00F030BC" w:rsidP="00F030BC">
            <w:pPr>
              <w:jc w:val="both"/>
              <w:rPr>
                <w:sz w:val="24"/>
                <w:szCs w:val="24"/>
              </w:rPr>
            </w:pPr>
            <w:r>
              <w:rPr>
                <w:sz w:val="24"/>
                <w:szCs w:val="24"/>
              </w:rPr>
              <w:t>Accreditati analisti ritengono normale che una società abbia un P/E pari a 40, cioè l’investimento rientrerà dopo solo 40 anni. Difficile giustificarlo con la crescita impetuosa di utili futuri.</w:t>
            </w:r>
          </w:p>
          <w:p w14:paraId="002215B4" w14:textId="00398854" w:rsidR="00F030BC" w:rsidRDefault="00F030BC" w:rsidP="00F030BC">
            <w:pPr>
              <w:jc w:val="both"/>
              <w:rPr>
                <w:sz w:val="24"/>
                <w:szCs w:val="24"/>
              </w:rPr>
            </w:pPr>
            <w:r>
              <w:rPr>
                <w:sz w:val="24"/>
                <w:szCs w:val="24"/>
              </w:rPr>
              <w:t>Ma se l’investimento è definito anche un posticipa</w:t>
            </w:r>
            <w:r>
              <w:rPr>
                <w:sz w:val="24"/>
                <w:szCs w:val="24"/>
              </w:rPr>
              <w:t>r</w:t>
            </w:r>
            <w:r>
              <w:rPr>
                <w:sz w:val="24"/>
                <w:szCs w:val="24"/>
              </w:rPr>
              <w:t>e dei consumi difficile che comprare adesso porti benefici al mio consumo.</w:t>
            </w:r>
          </w:p>
          <w:p w14:paraId="36A73823" w14:textId="77777777" w:rsidR="00F030BC" w:rsidRDefault="00F030BC" w:rsidP="00F030BC">
            <w:pPr>
              <w:jc w:val="both"/>
              <w:rPr>
                <w:sz w:val="24"/>
                <w:szCs w:val="24"/>
              </w:rPr>
            </w:pPr>
            <w:r>
              <w:rPr>
                <w:sz w:val="24"/>
                <w:szCs w:val="24"/>
              </w:rPr>
              <w:t>Di solito in borsa c’è un detto: si sale con le scale e si scende con l’ascensore.</w:t>
            </w:r>
          </w:p>
          <w:p w14:paraId="468BB046" w14:textId="77777777" w:rsidR="00F030BC" w:rsidRDefault="00F030BC" w:rsidP="00F030BC">
            <w:pPr>
              <w:jc w:val="both"/>
              <w:rPr>
                <w:sz w:val="24"/>
                <w:szCs w:val="24"/>
              </w:rPr>
            </w:pPr>
            <w:r>
              <w:rPr>
                <w:sz w:val="24"/>
                <w:szCs w:val="24"/>
              </w:rPr>
              <w:t>Ecco che casualmente il 15 marzo avremo le scadenze tecniche sui mercati Usa che coincidono con Le Idi di Marzo.</w:t>
            </w:r>
          </w:p>
          <w:p w14:paraId="77F63D4D" w14:textId="532F6288" w:rsidR="00F030BC" w:rsidRDefault="00F030BC" w:rsidP="00F030BC">
            <w:pPr>
              <w:jc w:val="both"/>
              <w:rPr>
                <w:sz w:val="24"/>
                <w:szCs w:val="24"/>
              </w:rPr>
            </w:pPr>
            <w:r>
              <w:rPr>
                <w:sz w:val="24"/>
                <w:szCs w:val="24"/>
              </w:rPr>
              <w:t>La settimana scorsa ho spostato il call bear spred a giugno e preso profitto su una tranche di oro ora ai massimi</w:t>
            </w:r>
          </w:p>
          <w:p w14:paraId="3F80A8C5" w14:textId="36038DFA" w:rsidR="003C5F70" w:rsidRPr="005C5D98" w:rsidRDefault="003C5F70" w:rsidP="00F030BC">
            <w:pPr>
              <w:rPr>
                <w:rFonts w:ascii="Verdana" w:hAnsi="Verdana"/>
              </w:rPr>
            </w:pPr>
          </w:p>
        </w:tc>
      </w:tr>
    </w:tbl>
    <w:p w14:paraId="298C703D" w14:textId="77777777" w:rsidR="00547A72" w:rsidRDefault="00547A72">
      <w:pPr>
        <w:rPr>
          <w:rFonts w:ascii="Verdana" w:hAnsi="Verdana"/>
        </w:rPr>
      </w:pPr>
    </w:p>
    <w:p w14:paraId="44AC4661" w14:textId="77777777" w:rsidR="00547A72" w:rsidRDefault="00547A72">
      <w:pPr>
        <w:rPr>
          <w:rFonts w:ascii="Verdana" w:hAnsi="Verdana"/>
        </w:rPr>
      </w:pPr>
    </w:p>
    <w:tbl>
      <w:tblPr>
        <w:tblStyle w:val="Grigliatabella"/>
        <w:tblW w:w="0" w:type="auto"/>
        <w:shd w:val="clear" w:color="auto" w:fill="C9C9C9" w:themeFill="accent3" w:themeFillTint="99"/>
        <w:tblLook w:val="04A0" w:firstRow="1" w:lastRow="0" w:firstColumn="1" w:lastColumn="0" w:noHBand="0" w:noVBand="1"/>
      </w:tblPr>
      <w:tblGrid>
        <w:gridCol w:w="2622"/>
        <w:gridCol w:w="2202"/>
        <w:gridCol w:w="2948"/>
        <w:gridCol w:w="1856"/>
      </w:tblGrid>
      <w:tr w:rsidR="00547A72" w:rsidRPr="00547A72" w14:paraId="36657306" w14:textId="43E9B7DD" w:rsidTr="00A26E44">
        <w:trPr>
          <w:trHeight w:val="535"/>
        </w:trPr>
        <w:tc>
          <w:tcPr>
            <w:tcW w:w="2760" w:type="dxa"/>
            <w:shd w:val="clear" w:color="auto" w:fill="C9C9C9" w:themeFill="accent3" w:themeFillTint="99"/>
          </w:tcPr>
          <w:p w14:paraId="2963D17D" w14:textId="77777777" w:rsidR="00547A72" w:rsidRPr="00547A72" w:rsidRDefault="00547A72">
            <w:pPr>
              <w:rPr>
                <w:rFonts w:ascii="Verdana" w:hAnsi="Verdana"/>
                <w:b/>
                <w:bCs/>
              </w:rPr>
            </w:pPr>
          </w:p>
        </w:tc>
        <w:tc>
          <w:tcPr>
            <w:tcW w:w="2416" w:type="dxa"/>
            <w:shd w:val="clear" w:color="auto" w:fill="C9C9C9" w:themeFill="accent3" w:themeFillTint="99"/>
          </w:tcPr>
          <w:p w14:paraId="7568810C" w14:textId="02C6F438" w:rsidR="00547A72" w:rsidRPr="00547A72" w:rsidRDefault="00547A72">
            <w:pPr>
              <w:rPr>
                <w:rFonts w:ascii="Verdana" w:hAnsi="Verdana"/>
                <w:b/>
                <w:bCs/>
              </w:rPr>
            </w:pPr>
            <w:r w:rsidRPr="00547A72">
              <w:rPr>
                <w:rFonts w:ascii="Verdana" w:hAnsi="Verdana"/>
                <w:b/>
                <w:bCs/>
              </w:rPr>
              <w:t>Trend di lungo periodo</w:t>
            </w:r>
          </w:p>
        </w:tc>
        <w:tc>
          <w:tcPr>
            <w:tcW w:w="2396" w:type="dxa"/>
            <w:shd w:val="clear" w:color="auto" w:fill="C9C9C9" w:themeFill="accent3" w:themeFillTint="99"/>
          </w:tcPr>
          <w:p w14:paraId="44E3C28E" w14:textId="77777777" w:rsidR="00547A72" w:rsidRDefault="00547A72">
            <w:pPr>
              <w:rPr>
                <w:rFonts w:ascii="Verdana" w:hAnsi="Verdana"/>
                <w:b/>
                <w:bCs/>
              </w:rPr>
            </w:pPr>
            <w:r w:rsidRPr="00547A72">
              <w:rPr>
                <w:rFonts w:ascii="Verdana" w:hAnsi="Verdana"/>
                <w:b/>
                <w:bCs/>
              </w:rPr>
              <w:t>Livelli in/out</w:t>
            </w:r>
          </w:p>
          <w:p w14:paraId="452BA4FE" w14:textId="7AB187C7" w:rsidR="00547A72" w:rsidRPr="00547A72" w:rsidRDefault="00547A72">
            <w:pPr>
              <w:rPr>
                <w:rFonts w:ascii="Verdana" w:hAnsi="Verdana"/>
                <w:b/>
                <w:bCs/>
              </w:rPr>
            </w:pPr>
            <w:r w:rsidRPr="00547A72">
              <w:rPr>
                <w:rFonts w:ascii="Verdana" w:hAnsi="Verdana"/>
                <w:b/>
                <w:bCs/>
              </w:rPr>
              <w:t>dove cambia</w:t>
            </w:r>
            <w:r w:rsidR="00A3640E">
              <w:rPr>
                <w:rFonts w:ascii="Verdana" w:hAnsi="Verdana"/>
                <w:b/>
                <w:bCs/>
              </w:rPr>
              <w:t xml:space="preserve"> e accelera il trend</w:t>
            </w:r>
          </w:p>
        </w:tc>
        <w:tc>
          <w:tcPr>
            <w:tcW w:w="2056" w:type="dxa"/>
            <w:shd w:val="clear" w:color="auto" w:fill="C9C9C9" w:themeFill="accent3" w:themeFillTint="99"/>
          </w:tcPr>
          <w:p w14:paraId="783F845B" w14:textId="4FA4CFCF" w:rsidR="00547A72" w:rsidRPr="00547A72" w:rsidRDefault="00A26E44">
            <w:pPr>
              <w:rPr>
                <w:rFonts w:ascii="Verdana" w:hAnsi="Verdana"/>
                <w:b/>
                <w:bCs/>
              </w:rPr>
            </w:pPr>
            <w:r>
              <w:rPr>
                <w:rFonts w:ascii="Verdana" w:hAnsi="Verdana"/>
                <w:b/>
                <w:bCs/>
              </w:rPr>
              <w:t xml:space="preserve">COSA FARE </w:t>
            </w:r>
            <w:r w:rsidR="00D15E02">
              <w:rPr>
                <w:rFonts w:ascii="Verdana" w:hAnsi="Verdana"/>
                <w:b/>
                <w:bCs/>
              </w:rPr>
              <w:t>A BREVE</w:t>
            </w:r>
          </w:p>
        </w:tc>
      </w:tr>
      <w:tr w:rsidR="00547A72" w:rsidRPr="00547A72" w14:paraId="14144CA3" w14:textId="37C5868D" w:rsidTr="00A26E44">
        <w:trPr>
          <w:trHeight w:val="535"/>
        </w:trPr>
        <w:tc>
          <w:tcPr>
            <w:tcW w:w="2760" w:type="dxa"/>
            <w:shd w:val="clear" w:color="auto" w:fill="C9C9C9" w:themeFill="accent3" w:themeFillTint="99"/>
          </w:tcPr>
          <w:p w14:paraId="6CFA8358" w14:textId="09C4DC6B" w:rsidR="00547A72" w:rsidRPr="00547A72" w:rsidRDefault="00547A72">
            <w:pPr>
              <w:rPr>
                <w:rFonts w:ascii="Verdana" w:hAnsi="Verdana"/>
                <w:b/>
                <w:bCs/>
              </w:rPr>
            </w:pPr>
            <w:r w:rsidRPr="00547A72">
              <w:rPr>
                <w:rFonts w:ascii="Verdana" w:hAnsi="Verdana"/>
                <w:b/>
                <w:bCs/>
              </w:rPr>
              <w:t>BUND</w:t>
            </w:r>
          </w:p>
        </w:tc>
        <w:tc>
          <w:tcPr>
            <w:tcW w:w="2416" w:type="dxa"/>
            <w:shd w:val="clear" w:color="auto" w:fill="C9C9C9" w:themeFill="accent3" w:themeFillTint="99"/>
          </w:tcPr>
          <w:p w14:paraId="618DC2D3" w14:textId="0B9686D1" w:rsidR="00B21CD2" w:rsidRPr="00547A72" w:rsidRDefault="003D34F1">
            <w:pPr>
              <w:rPr>
                <w:rFonts w:ascii="Verdana" w:hAnsi="Verdana"/>
                <w:b/>
                <w:bCs/>
              </w:rPr>
            </w:pPr>
            <w:r>
              <w:rPr>
                <w:rFonts w:ascii="Verdana" w:hAnsi="Verdana"/>
                <w:b/>
                <w:bCs/>
              </w:rPr>
              <w:t>long</w:t>
            </w:r>
          </w:p>
        </w:tc>
        <w:tc>
          <w:tcPr>
            <w:tcW w:w="2396" w:type="dxa"/>
            <w:shd w:val="clear" w:color="auto" w:fill="C9C9C9" w:themeFill="accent3" w:themeFillTint="99"/>
          </w:tcPr>
          <w:p w14:paraId="1677FC3C" w14:textId="03101E29" w:rsidR="00547A72" w:rsidRPr="00547A72" w:rsidRDefault="00C76839">
            <w:pPr>
              <w:rPr>
                <w:rFonts w:ascii="Verdana" w:hAnsi="Verdana"/>
                <w:b/>
                <w:bCs/>
              </w:rPr>
            </w:pPr>
            <w:r>
              <w:rPr>
                <w:rFonts w:ascii="Verdana" w:hAnsi="Verdana"/>
                <w:b/>
                <w:bCs/>
              </w:rPr>
              <w:t>1</w:t>
            </w:r>
            <w:r w:rsidR="001672DF">
              <w:rPr>
                <w:rFonts w:ascii="Verdana" w:hAnsi="Verdana"/>
                <w:b/>
                <w:bCs/>
              </w:rPr>
              <w:t>3</w:t>
            </w:r>
            <w:r w:rsidR="007D763B">
              <w:rPr>
                <w:rFonts w:ascii="Verdana" w:hAnsi="Verdana"/>
                <w:b/>
                <w:bCs/>
              </w:rPr>
              <w:t>3</w:t>
            </w:r>
            <w:r>
              <w:rPr>
                <w:rFonts w:ascii="Verdana" w:hAnsi="Verdana"/>
                <w:b/>
                <w:bCs/>
              </w:rPr>
              <w:t>/1</w:t>
            </w:r>
            <w:r w:rsidR="00B171CF">
              <w:rPr>
                <w:rFonts w:ascii="Verdana" w:hAnsi="Verdana"/>
                <w:b/>
                <w:bCs/>
              </w:rPr>
              <w:t>3</w:t>
            </w:r>
            <w:r w:rsidR="00DB320B">
              <w:rPr>
                <w:rFonts w:ascii="Verdana" w:hAnsi="Verdana"/>
                <w:b/>
                <w:bCs/>
              </w:rPr>
              <w:t>9</w:t>
            </w:r>
          </w:p>
        </w:tc>
        <w:tc>
          <w:tcPr>
            <w:tcW w:w="2056" w:type="dxa"/>
            <w:shd w:val="clear" w:color="auto" w:fill="C9C9C9" w:themeFill="accent3" w:themeFillTint="99"/>
          </w:tcPr>
          <w:p w14:paraId="2FC7B3DA" w14:textId="2A81418C" w:rsidR="00547A72" w:rsidRPr="00107B03" w:rsidRDefault="003D34F1">
            <w:pPr>
              <w:rPr>
                <w:rFonts w:ascii="Verdana" w:hAnsi="Verdana"/>
                <w:b/>
                <w:bCs/>
              </w:rPr>
            </w:pPr>
            <w:r>
              <w:rPr>
                <w:rFonts w:ascii="Verdana" w:hAnsi="Verdana"/>
                <w:b/>
                <w:bCs/>
              </w:rPr>
              <w:t>long</w:t>
            </w:r>
          </w:p>
        </w:tc>
      </w:tr>
      <w:tr w:rsidR="00547A72" w:rsidRPr="00547A72" w14:paraId="540DF590" w14:textId="1B4B89DD" w:rsidTr="00A26E44">
        <w:trPr>
          <w:trHeight w:val="535"/>
        </w:trPr>
        <w:tc>
          <w:tcPr>
            <w:tcW w:w="2760" w:type="dxa"/>
            <w:shd w:val="clear" w:color="auto" w:fill="C9C9C9" w:themeFill="accent3" w:themeFillTint="99"/>
          </w:tcPr>
          <w:p w14:paraId="69CCBD96" w14:textId="24DA0EE9" w:rsidR="00547A72" w:rsidRPr="00547A72" w:rsidRDefault="00547A72">
            <w:pPr>
              <w:rPr>
                <w:rFonts w:ascii="Verdana" w:hAnsi="Verdana"/>
                <w:b/>
                <w:bCs/>
              </w:rPr>
            </w:pPr>
            <w:r w:rsidRPr="00547A72">
              <w:rPr>
                <w:rFonts w:ascii="Verdana" w:hAnsi="Verdana"/>
                <w:b/>
                <w:bCs/>
              </w:rPr>
              <w:t>WTI OIL</w:t>
            </w:r>
          </w:p>
        </w:tc>
        <w:tc>
          <w:tcPr>
            <w:tcW w:w="2416" w:type="dxa"/>
            <w:shd w:val="clear" w:color="auto" w:fill="C9C9C9" w:themeFill="accent3" w:themeFillTint="99"/>
          </w:tcPr>
          <w:p w14:paraId="3AEB871A" w14:textId="77777777" w:rsidR="00547A72" w:rsidRDefault="00B21CD2">
            <w:pPr>
              <w:rPr>
                <w:rFonts w:ascii="Verdana" w:hAnsi="Verdana"/>
                <w:b/>
                <w:bCs/>
              </w:rPr>
            </w:pPr>
            <w:r>
              <w:rPr>
                <w:rFonts w:ascii="Verdana" w:hAnsi="Verdana"/>
                <w:b/>
                <w:bCs/>
              </w:rPr>
              <w:t>Trading range</w:t>
            </w:r>
          </w:p>
          <w:p w14:paraId="6E92226B" w14:textId="37F991E9" w:rsidR="003B0B1A" w:rsidRPr="00547A72" w:rsidRDefault="003B0B1A">
            <w:pPr>
              <w:rPr>
                <w:rFonts w:ascii="Verdana" w:hAnsi="Verdana"/>
                <w:b/>
                <w:bCs/>
              </w:rPr>
            </w:pPr>
            <w:r>
              <w:rPr>
                <w:rFonts w:ascii="Verdana" w:hAnsi="Verdana"/>
                <w:b/>
                <w:bCs/>
              </w:rPr>
              <w:t>Parte alta</w:t>
            </w:r>
          </w:p>
        </w:tc>
        <w:tc>
          <w:tcPr>
            <w:tcW w:w="2396" w:type="dxa"/>
            <w:shd w:val="clear" w:color="auto" w:fill="C9C9C9" w:themeFill="accent3" w:themeFillTint="99"/>
          </w:tcPr>
          <w:p w14:paraId="773F5788" w14:textId="25F5AD3D" w:rsidR="00547A72" w:rsidRPr="00547A72" w:rsidRDefault="00646F4A">
            <w:pPr>
              <w:rPr>
                <w:rFonts w:ascii="Verdana" w:hAnsi="Verdana"/>
                <w:b/>
                <w:bCs/>
              </w:rPr>
            </w:pPr>
            <w:r>
              <w:rPr>
                <w:rFonts w:ascii="Verdana" w:hAnsi="Verdana"/>
                <w:b/>
                <w:bCs/>
              </w:rPr>
              <w:t>75</w:t>
            </w:r>
            <w:r w:rsidR="00332B93">
              <w:rPr>
                <w:rFonts w:ascii="Verdana" w:hAnsi="Verdana"/>
                <w:b/>
                <w:bCs/>
              </w:rPr>
              <w:t>/</w:t>
            </w:r>
            <w:r>
              <w:rPr>
                <w:rFonts w:ascii="Verdana" w:hAnsi="Verdana"/>
                <w:b/>
                <w:bCs/>
              </w:rPr>
              <w:t>79,60</w:t>
            </w:r>
          </w:p>
        </w:tc>
        <w:tc>
          <w:tcPr>
            <w:tcW w:w="2056" w:type="dxa"/>
            <w:shd w:val="clear" w:color="auto" w:fill="C9C9C9" w:themeFill="accent3" w:themeFillTint="99"/>
          </w:tcPr>
          <w:p w14:paraId="3BF4AAB1" w14:textId="3D70E13B" w:rsidR="00547A72" w:rsidRPr="00547A72" w:rsidRDefault="00076733">
            <w:pPr>
              <w:rPr>
                <w:rFonts w:ascii="Verdana" w:hAnsi="Verdana"/>
                <w:b/>
                <w:bCs/>
              </w:rPr>
            </w:pPr>
            <w:r>
              <w:rPr>
                <w:rFonts w:ascii="Verdana" w:hAnsi="Verdana"/>
                <w:b/>
                <w:bCs/>
              </w:rPr>
              <w:t>wait</w:t>
            </w:r>
          </w:p>
        </w:tc>
      </w:tr>
      <w:tr w:rsidR="00547A72" w:rsidRPr="00547A72" w14:paraId="761F8992" w14:textId="3445261D" w:rsidTr="00A26E44">
        <w:trPr>
          <w:trHeight w:val="535"/>
        </w:trPr>
        <w:tc>
          <w:tcPr>
            <w:tcW w:w="2760" w:type="dxa"/>
            <w:shd w:val="clear" w:color="auto" w:fill="C9C9C9" w:themeFill="accent3" w:themeFillTint="99"/>
          </w:tcPr>
          <w:p w14:paraId="36928A94" w14:textId="6AD4AEB7" w:rsidR="00547A72" w:rsidRPr="00547A72" w:rsidRDefault="00547A72">
            <w:pPr>
              <w:rPr>
                <w:rFonts w:ascii="Verdana" w:hAnsi="Verdana"/>
                <w:b/>
                <w:bCs/>
              </w:rPr>
            </w:pPr>
            <w:r w:rsidRPr="00547A72">
              <w:rPr>
                <w:rFonts w:ascii="Verdana" w:hAnsi="Verdana"/>
                <w:b/>
                <w:bCs/>
              </w:rPr>
              <w:t>DAX</w:t>
            </w:r>
          </w:p>
        </w:tc>
        <w:tc>
          <w:tcPr>
            <w:tcW w:w="2416" w:type="dxa"/>
            <w:shd w:val="clear" w:color="auto" w:fill="C9C9C9" w:themeFill="accent3" w:themeFillTint="99"/>
          </w:tcPr>
          <w:p w14:paraId="2EDB0D82" w14:textId="34CEBDC4" w:rsidR="007F1A92" w:rsidRPr="00547A72" w:rsidRDefault="003B0B1A">
            <w:pPr>
              <w:rPr>
                <w:rFonts w:ascii="Verdana" w:hAnsi="Verdana"/>
                <w:b/>
                <w:bCs/>
              </w:rPr>
            </w:pPr>
            <w:r>
              <w:rPr>
                <w:rFonts w:ascii="Verdana" w:hAnsi="Verdana"/>
                <w:b/>
                <w:bCs/>
              </w:rPr>
              <w:t>long</w:t>
            </w:r>
          </w:p>
        </w:tc>
        <w:tc>
          <w:tcPr>
            <w:tcW w:w="2396" w:type="dxa"/>
            <w:shd w:val="clear" w:color="auto" w:fill="C9C9C9" w:themeFill="accent3" w:themeFillTint="99"/>
          </w:tcPr>
          <w:p w14:paraId="24A2017B" w14:textId="08B40838" w:rsidR="00547A72" w:rsidRPr="00547A72" w:rsidRDefault="00C76839">
            <w:pPr>
              <w:rPr>
                <w:rFonts w:ascii="Verdana" w:hAnsi="Verdana"/>
                <w:b/>
                <w:bCs/>
              </w:rPr>
            </w:pPr>
            <w:r>
              <w:rPr>
                <w:rFonts w:ascii="Verdana" w:hAnsi="Verdana"/>
                <w:b/>
                <w:bCs/>
              </w:rPr>
              <w:t>1</w:t>
            </w:r>
            <w:r w:rsidR="003D34F1">
              <w:rPr>
                <w:rFonts w:ascii="Verdana" w:hAnsi="Verdana"/>
                <w:b/>
                <w:bCs/>
              </w:rPr>
              <w:t>71</w:t>
            </w:r>
            <w:r w:rsidR="00332B93">
              <w:rPr>
                <w:rFonts w:ascii="Verdana" w:hAnsi="Verdana"/>
                <w:b/>
                <w:bCs/>
              </w:rPr>
              <w:t>00</w:t>
            </w:r>
            <w:r>
              <w:rPr>
                <w:rFonts w:ascii="Verdana" w:hAnsi="Verdana"/>
                <w:b/>
                <w:bCs/>
              </w:rPr>
              <w:t>/1</w:t>
            </w:r>
            <w:r w:rsidR="003D34F1">
              <w:rPr>
                <w:rFonts w:ascii="Verdana" w:hAnsi="Verdana"/>
                <w:b/>
                <w:bCs/>
              </w:rPr>
              <w:t>80</w:t>
            </w:r>
            <w:r w:rsidR="00332B93">
              <w:rPr>
                <w:rFonts w:ascii="Verdana" w:hAnsi="Verdana"/>
                <w:b/>
                <w:bCs/>
              </w:rPr>
              <w:t>00</w:t>
            </w:r>
          </w:p>
        </w:tc>
        <w:tc>
          <w:tcPr>
            <w:tcW w:w="2056" w:type="dxa"/>
            <w:shd w:val="clear" w:color="auto" w:fill="C9C9C9" w:themeFill="accent3" w:themeFillTint="99"/>
          </w:tcPr>
          <w:p w14:paraId="5BD3E9E5" w14:textId="6F1F4703" w:rsidR="00547A72" w:rsidRPr="00547A72" w:rsidRDefault="00D15E02">
            <w:pPr>
              <w:rPr>
                <w:rFonts w:ascii="Verdana" w:hAnsi="Verdana"/>
                <w:b/>
                <w:bCs/>
              </w:rPr>
            </w:pPr>
            <w:r>
              <w:rPr>
                <w:rFonts w:ascii="Verdana" w:hAnsi="Verdana"/>
                <w:b/>
                <w:bCs/>
              </w:rPr>
              <w:t>wait</w:t>
            </w:r>
          </w:p>
        </w:tc>
      </w:tr>
      <w:tr w:rsidR="00547A72" w:rsidRPr="00547A72" w14:paraId="156FF85B" w14:textId="6BC0DB58" w:rsidTr="00A26E44">
        <w:trPr>
          <w:trHeight w:val="535"/>
        </w:trPr>
        <w:tc>
          <w:tcPr>
            <w:tcW w:w="2760" w:type="dxa"/>
            <w:shd w:val="clear" w:color="auto" w:fill="C9C9C9" w:themeFill="accent3" w:themeFillTint="99"/>
          </w:tcPr>
          <w:p w14:paraId="32EDA797" w14:textId="0714A9AE" w:rsidR="00547A72" w:rsidRPr="00547A72" w:rsidRDefault="00547A72">
            <w:pPr>
              <w:rPr>
                <w:rFonts w:ascii="Verdana" w:hAnsi="Verdana"/>
                <w:b/>
                <w:bCs/>
              </w:rPr>
            </w:pPr>
            <w:r w:rsidRPr="00547A72">
              <w:rPr>
                <w:rFonts w:ascii="Verdana" w:hAnsi="Verdana"/>
                <w:b/>
                <w:bCs/>
              </w:rPr>
              <w:t>EUROSTOXX50</w:t>
            </w:r>
          </w:p>
        </w:tc>
        <w:tc>
          <w:tcPr>
            <w:tcW w:w="2416" w:type="dxa"/>
            <w:shd w:val="clear" w:color="auto" w:fill="C9C9C9" w:themeFill="accent3" w:themeFillTint="99"/>
          </w:tcPr>
          <w:p w14:paraId="624327F1" w14:textId="07979E95" w:rsidR="00547A72" w:rsidRPr="00547A72" w:rsidRDefault="00646F4A">
            <w:pPr>
              <w:rPr>
                <w:rFonts w:ascii="Verdana" w:hAnsi="Verdana"/>
                <w:b/>
                <w:bCs/>
              </w:rPr>
            </w:pPr>
            <w:r>
              <w:rPr>
                <w:rFonts w:ascii="Verdana" w:hAnsi="Verdana"/>
                <w:b/>
                <w:bCs/>
              </w:rPr>
              <w:t>long</w:t>
            </w:r>
          </w:p>
        </w:tc>
        <w:tc>
          <w:tcPr>
            <w:tcW w:w="2396" w:type="dxa"/>
            <w:shd w:val="clear" w:color="auto" w:fill="C9C9C9" w:themeFill="accent3" w:themeFillTint="99"/>
          </w:tcPr>
          <w:p w14:paraId="45602B75" w14:textId="0570A859" w:rsidR="00547A72" w:rsidRPr="00547A72" w:rsidRDefault="00C76839">
            <w:pPr>
              <w:rPr>
                <w:rFonts w:ascii="Verdana" w:hAnsi="Verdana"/>
                <w:b/>
                <w:bCs/>
              </w:rPr>
            </w:pPr>
            <w:r>
              <w:rPr>
                <w:rFonts w:ascii="Verdana" w:hAnsi="Verdana"/>
                <w:b/>
                <w:bCs/>
              </w:rPr>
              <w:t>4</w:t>
            </w:r>
            <w:r w:rsidR="00DB320B">
              <w:rPr>
                <w:rFonts w:ascii="Verdana" w:hAnsi="Verdana"/>
                <w:b/>
                <w:bCs/>
              </w:rPr>
              <w:t>60</w:t>
            </w:r>
            <w:r w:rsidR="00332B93">
              <w:rPr>
                <w:rFonts w:ascii="Verdana" w:hAnsi="Verdana"/>
                <w:b/>
                <w:bCs/>
              </w:rPr>
              <w:t>0</w:t>
            </w:r>
            <w:r>
              <w:rPr>
                <w:rFonts w:ascii="Verdana" w:hAnsi="Verdana"/>
                <w:b/>
                <w:bCs/>
              </w:rPr>
              <w:t>/</w:t>
            </w:r>
            <w:r w:rsidR="00DB320B">
              <w:rPr>
                <w:rFonts w:ascii="Verdana" w:hAnsi="Verdana"/>
                <w:b/>
                <w:bCs/>
              </w:rPr>
              <w:t>495</w:t>
            </w:r>
            <w:r>
              <w:rPr>
                <w:rFonts w:ascii="Verdana" w:hAnsi="Verdana"/>
                <w:b/>
                <w:bCs/>
              </w:rPr>
              <w:t>0</w:t>
            </w:r>
          </w:p>
        </w:tc>
        <w:tc>
          <w:tcPr>
            <w:tcW w:w="2056" w:type="dxa"/>
            <w:shd w:val="clear" w:color="auto" w:fill="C9C9C9" w:themeFill="accent3" w:themeFillTint="99"/>
          </w:tcPr>
          <w:p w14:paraId="60ABA10C" w14:textId="300DA330" w:rsidR="00547A72" w:rsidRPr="00547A72" w:rsidRDefault="00D15E02">
            <w:pPr>
              <w:rPr>
                <w:rFonts w:ascii="Verdana" w:hAnsi="Verdana"/>
                <w:b/>
                <w:bCs/>
              </w:rPr>
            </w:pPr>
            <w:r>
              <w:rPr>
                <w:rFonts w:ascii="Verdana" w:hAnsi="Verdana"/>
                <w:b/>
                <w:bCs/>
              </w:rPr>
              <w:t>wait</w:t>
            </w:r>
          </w:p>
        </w:tc>
      </w:tr>
      <w:tr w:rsidR="00547A72" w:rsidRPr="00547A72" w14:paraId="2CEADB43" w14:textId="334E40B9" w:rsidTr="00A26E44">
        <w:trPr>
          <w:trHeight w:val="535"/>
        </w:trPr>
        <w:tc>
          <w:tcPr>
            <w:tcW w:w="2760" w:type="dxa"/>
            <w:shd w:val="clear" w:color="auto" w:fill="C9C9C9" w:themeFill="accent3" w:themeFillTint="99"/>
          </w:tcPr>
          <w:p w14:paraId="03976E2A" w14:textId="264CE412" w:rsidR="00547A72" w:rsidRPr="00547A72" w:rsidRDefault="00547A72">
            <w:pPr>
              <w:rPr>
                <w:rFonts w:ascii="Verdana" w:hAnsi="Verdana"/>
                <w:b/>
                <w:bCs/>
              </w:rPr>
            </w:pPr>
            <w:r w:rsidRPr="00547A72">
              <w:rPr>
                <w:rFonts w:ascii="Verdana" w:hAnsi="Verdana"/>
                <w:b/>
                <w:bCs/>
              </w:rPr>
              <w:t>NASDAQ</w:t>
            </w:r>
          </w:p>
        </w:tc>
        <w:tc>
          <w:tcPr>
            <w:tcW w:w="2416" w:type="dxa"/>
            <w:shd w:val="clear" w:color="auto" w:fill="C9C9C9" w:themeFill="accent3" w:themeFillTint="99"/>
          </w:tcPr>
          <w:p w14:paraId="6369F016" w14:textId="49B6C60E" w:rsidR="00547A72" w:rsidRPr="00547A72" w:rsidRDefault="00785D9F">
            <w:pPr>
              <w:rPr>
                <w:rFonts w:ascii="Verdana" w:hAnsi="Verdana"/>
                <w:b/>
                <w:bCs/>
              </w:rPr>
            </w:pPr>
            <w:r>
              <w:rPr>
                <w:rFonts w:ascii="Verdana" w:hAnsi="Verdana"/>
                <w:b/>
                <w:bCs/>
              </w:rPr>
              <w:t xml:space="preserve">Long </w:t>
            </w:r>
          </w:p>
        </w:tc>
        <w:tc>
          <w:tcPr>
            <w:tcW w:w="2396" w:type="dxa"/>
            <w:shd w:val="clear" w:color="auto" w:fill="C9C9C9" w:themeFill="accent3" w:themeFillTint="99"/>
          </w:tcPr>
          <w:p w14:paraId="722C69FC" w14:textId="692BAF23" w:rsidR="00547A72" w:rsidRPr="00547A72" w:rsidRDefault="0057543C">
            <w:pPr>
              <w:rPr>
                <w:rFonts w:ascii="Verdana" w:hAnsi="Verdana"/>
                <w:b/>
                <w:bCs/>
              </w:rPr>
            </w:pPr>
            <w:r>
              <w:rPr>
                <w:rFonts w:ascii="Verdana" w:hAnsi="Verdana"/>
                <w:b/>
                <w:bCs/>
              </w:rPr>
              <w:t>1</w:t>
            </w:r>
            <w:r w:rsidR="00643144">
              <w:rPr>
                <w:rFonts w:ascii="Verdana" w:hAnsi="Verdana"/>
                <w:b/>
                <w:bCs/>
              </w:rPr>
              <w:t>6</w:t>
            </w:r>
            <w:r w:rsidR="003D34F1">
              <w:rPr>
                <w:rFonts w:ascii="Verdana" w:hAnsi="Verdana"/>
                <w:b/>
                <w:bCs/>
              </w:rPr>
              <w:t>6</w:t>
            </w:r>
            <w:r>
              <w:rPr>
                <w:rFonts w:ascii="Verdana" w:hAnsi="Verdana"/>
                <w:b/>
                <w:bCs/>
              </w:rPr>
              <w:t>00/1</w:t>
            </w:r>
            <w:r w:rsidR="007D763B">
              <w:rPr>
                <w:rFonts w:ascii="Verdana" w:hAnsi="Verdana"/>
                <w:b/>
                <w:bCs/>
              </w:rPr>
              <w:t>8</w:t>
            </w:r>
            <w:r w:rsidR="003D34F1">
              <w:rPr>
                <w:rFonts w:ascii="Verdana" w:hAnsi="Verdana"/>
                <w:b/>
                <w:bCs/>
              </w:rPr>
              <w:t>5</w:t>
            </w:r>
            <w:r w:rsidR="00332B93">
              <w:rPr>
                <w:rFonts w:ascii="Verdana" w:hAnsi="Verdana"/>
                <w:b/>
                <w:bCs/>
              </w:rPr>
              <w:t>00</w:t>
            </w:r>
          </w:p>
        </w:tc>
        <w:tc>
          <w:tcPr>
            <w:tcW w:w="2056" w:type="dxa"/>
            <w:shd w:val="clear" w:color="auto" w:fill="C9C9C9" w:themeFill="accent3" w:themeFillTint="99"/>
          </w:tcPr>
          <w:p w14:paraId="5C15BA3E" w14:textId="50E8A572" w:rsidR="00547A72" w:rsidRPr="00547A72" w:rsidRDefault="00D15E02">
            <w:pPr>
              <w:rPr>
                <w:rFonts w:ascii="Verdana" w:hAnsi="Verdana"/>
                <w:b/>
                <w:bCs/>
              </w:rPr>
            </w:pPr>
            <w:r>
              <w:rPr>
                <w:rFonts w:ascii="Verdana" w:hAnsi="Verdana"/>
                <w:b/>
                <w:bCs/>
              </w:rPr>
              <w:t>wait</w:t>
            </w:r>
          </w:p>
        </w:tc>
      </w:tr>
      <w:tr w:rsidR="00547A72" w:rsidRPr="00547A72" w14:paraId="21F6753C" w14:textId="4896CFD6" w:rsidTr="00A26E44">
        <w:trPr>
          <w:trHeight w:val="535"/>
        </w:trPr>
        <w:tc>
          <w:tcPr>
            <w:tcW w:w="2760" w:type="dxa"/>
            <w:shd w:val="clear" w:color="auto" w:fill="C9C9C9" w:themeFill="accent3" w:themeFillTint="99"/>
          </w:tcPr>
          <w:p w14:paraId="48EA76C6" w14:textId="5E876CF1" w:rsidR="00547A72" w:rsidRPr="00547A72" w:rsidRDefault="00547A72">
            <w:pPr>
              <w:rPr>
                <w:rFonts w:ascii="Verdana" w:hAnsi="Verdana"/>
                <w:b/>
                <w:bCs/>
              </w:rPr>
            </w:pPr>
            <w:r w:rsidRPr="00547A72">
              <w:rPr>
                <w:rFonts w:ascii="Verdana" w:hAnsi="Verdana"/>
                <w:b/>
                <w:bCs/>
              </w:rPr>
              <w:t>S&amp;P500</w:t>
            </w:r>
          </w:p>
        </w:tc>
        <w:tc>
          <w:tcPr>
            <w:tcW w:w="2416" w:type="dxa"/>
            <w:shd w:val="clear" w:color="auto" w:fill="C9C9C9" w:themeFill="accent3" w:themeFillTint="99"/>
          </w:tcPr>
          <w:p w14:paraId="65DB772C" w14:textId="65A62FE2" w:rsidR="00547A72" w:rsidRPr="00547A72" w:rsidRDefault="00646F4A">
            <w:pPr>
              <w:rPr>
                <w:rFonts w:ascii="Verdana" w:hAnsi="Verdana"/>
                <w:b/>
                <w:bCs/>
              </w:rPr>
            </w:pPr>
            <w:r>
              <w:rPr>
                <w:rFonts w:ascii="Verdana" w:hAnsi="Verdana"/>
                <w:b/>
                <w:bCs/>
              </w:rPr>
              <w:t>long</w:t>
            </w:r>
          </w:p>
        </w:tc>
        <w:tc>
          <w:tcPr>
            <w:tcW w:w="2396" w:type="dxa"/>
            <w:shd w:val="clear" w:color="auto" w:fill="C9C9C9" w:themeFill="accent3" w:themeFillTint="99"/>
          </w:tcPr>
          <w:p w14:paraId="2F77CCBF" w14:textId="6E0E1131" w:rsidR="00547A72" w:rsidRPr="00547A72" w:rsidRDefault="003D34F1">
            <w:pPr>
              <w:rPr>
                <w:rFonts w:ascii="Verdana" w:hAnsi="Verdana"/>
                <w:b/>
                <w:bCs/>
              </w:rPr>
            </w:pPr>
            <w:r>
              <w:rPr>
                <w:rFonts w:ascii="Verdana" w:hAnsi="Verdana"/>
                <w:b/>
                <w:bCs/>
              </w:rPr>
              <w:t>5088</w:t>
            </w:r>
            <w:r w:rsidR="00C76839">
              <w:rPr>
                <w:rFonts w:ascii="Verdana" w:hAnsi="Verdana"/>
                <w:b/>
                <w:bCs/>
              </w:rPr>
              <w:t>/</w:t>
            </w:r>
            <w:r w:rsidR="007D763B">
              <w:rPr>
                <w:rFonts w:ascii="Verdana" w:hAnsi="Verdana"/>
                <w:b/>
                <w:bCs/>
              </w:rPr>
              <w:t>5</w:t>
            </w:r>
            <w:r>
              <w:rPr>
                <w:rFonts w:ascii="Verdana" w:hAnsi="Verdana"/>
                <w:b/>
                <w:bCs/>
              </w:rPr>
              <w:t>2</w:t>
            </w:r>
            <w:r w:rsidR="00DB320B">
              <w:rPr>
                <w:rFonts w:ascii="Verdana" w:hAnsi="Verdana"/>
                <w:b/>
                <w:bCs/>
              </w:rPr>
              <w:t>00</w:t>
            </w:r>
          </w:p>
        </w:tc>
        <w:tc>
          <w:tcPr>
            <w:tcW w:w="2056" w:type="dxa"/>
            <w:shd w:val="clear" w:color="auto" w:fill="C9C9C9" w:themeFill="accent3" w:themeFillTint="99"/>
          </w:tcPr>
          <w:p w14:paraId="5CB0337C" w14:textId="0371CEFA" w:rsidR="00547A72" w:rsidRPr="00547A72" w:rsidRDefault="00D15E02">
            <w:pPr>
              <w:rPr>
                <w:rFonts w:ascii="Verdana" w:hAnsi="Verdana"/>
                <w:b/>
                <w:bCs/>
              </w:rPr>
            </w:pPr>
            <w:r>
              <w:rPr>
                <w:rFonts w:ascii="Verdana" w:hAnsi="Verdana"/>
                <w:b/>
                <w:bCs/>
              </w:rPr>
              <w:t>wait</w:t>
            </w:r>
          </w:p>
        </w:tc>
      </w:tr>
      <w:tr w:rsidR="00547A72" w:rsidRPr="00547A72" w14:paraId="36A73E7D" w14:textId="6EB407B7" w:rsidTr="00A26E44">
        <w:trPr>
          <w:trHeight w:val="535"/>
        </w:trPr>
        <w:tc>
          <w:tcPr>
            <w:tcW w:w="2760" w:type="dxa"/>
            <w:shd w:val="clear" w:color="auto" w:fill="C9C9C9" w:themeFill="accent3" w:themeFillTint="99"/>
          </w:tcPr>
          <w:p w14:paraId="06FC3AF8" w14:textId="1330B752" w:rsidR="00547A72" w:rsidRPr="00547A72" w:rsidRDefault="00547A72">
            <w:pPr>
              <w:rPr>
                <w:rFonts w:ascii="Verdana" w:hAnsi="Verdana"/>
                <w:b/>
                <w:bCs/>
              </w:rPr>
            </w:pPr>
            <w:r w:rsidRPr="00547A72">
              <w:rPr>
                <w:rFonts w:ascii="Verdana" w:hAnsi="Verdana"/>
                <w:b/>
                <w:bCs/>
              </w:rPr>
              <w:t>GOLD</w:t>
            </w:r>
          </w:p>
        </w:tc>
        <w:tc>
          <w:tcPr>
            <w:tcW w:w="2416" w:type="dxa"/>
            <w:shd w:val="clear" w:color="auto" w:fill="C9C9C9" w:themeFill="accent3" w:themeFillTint="99"/>
          </w:tcPr>
          <w:p w14:paraId="29A92919" w14:textId="77777777" w:rsidR="00B21CD2" w:rsidRDefault="003D34F1">
            <w:pPr>
              <w:rPr>
                <w:rFonts w:ascii="Verdana" w:hAnsi="Verdana"/>
                <w:b/>
                <w:bCs/>
              </w:rPr>
            </w:pPr>
            <w:r>
              <w:rPr>
                <w:rFonts w:ascii="Verdana" w:hAnsi="Verdana"/>
                <w:b/>
                <w:bCs/>
              </w:rPr>
              <w:t>Rotto canale</w:t>
            </w:r>
          </w:p>
          <w:p w14:paraId="156EEA1A" w14:textId="7BFE22D0" w:rsidR="003D34F1" w:rsidRPr="00547A72" w:rsidRDefault="003D34F1">
            <w:pPr>
              <w:rPr>
                <w:rFonts w:ascii="Verdana" w:hAnsi="Verdana"/>
                <w:b/>
                <w:bCs/>
              </w:rPr>
            </w:pPr>
            <w:r>
              <w:rPr>
                <w:rFonts w:ascii="Verdana" w:hAnsi="Verdana"/>
                <w:b/>
                <w:bCs/>
              </w:rPr>
              <w:t>Long con possibile storno</w:t>
            </w:r>
          </w:p>
        </w:tc>
        <w:tc>
          <w:tcPr>
            <w:tcW w:w="2396" w:type="dxa"/>
            <w:shd w:val="clear" w:color="auto" w:fill="C9C9C9" w:themeFill="accent3" w:themeFillTint="99"/>
          </w:tcPr>
          <w:p w14:paraId="5B17AF26" w14:textId="538D42D7" w:rsidR="00547A72" w:rsidRPr="00547A72" w:rsidRDefault="003D34F1">
            <w:pPr>
              <w:rPr>
                <w:rFonts w:ascii="Verdana" w:hAnsi="Verdana"/>
                <w:b/>
                <w:bCs/>
              </w:rPr>
            </w:pPr>
            <w:r>
              <w:rPr>
                <w:rFonts w:ascii="Verdana" w:hAnsi="Verdana"/>
                <w:b/>
                <w:bCs/>
              </w:rPr>
              <w:t>20</w:t>
            </w:r>
            <w:r w:rsidR="00D15E02">
              <w:rPr>
                <w:rFonts w:ascii="Verdana" w:hAnsi="Verdana"/>
                <w:b/>
                <w:bCs/>
              </w:rPr>
              <w:t>80</w:t>
            </w:r>
            <w:r w:rsidR="00C76839">
              <w:rPr>
                <w:rFonts w:ascii="Verdana" w:hAnsi="Verdana"/>
                <w:b/>
                <w:bCs/>
              </w:rPr>
              <w:t>/</w:t>
            </w:r>
            <w:r w:rsidR="00A44C89">
              <w:rPr>
                <w:rFonts w:ascii="Verdana" w:hAnsi="Verdana"/>
                <w:b/>
                <w:bCs/>
              </w:rPr>
              <w:t>2</w:t>
            </w:r>
            <w:r>
              <w:rPr>
                <w:rFonts w:ascii="Verdana" w:hAnsi="Verdana"/>
                <w:b/>
                <w:bCs/>
              </w:rPr>
              <w:t>20</w:t>
            </w:r>
            <w:r w:rsidR="00643144">
              <w:rPr>
                <w:rFonts w:ascii="Verdana" w:hAnsi="Verdana"/>
                <w:b/>
                <w:bCs/>
              </w:rPr>
              <w:t>0</w:t>
            </w:r>
          </w:p>
        </w:tc>
        <w:tc>
          <w:tcPr>
            <w:tcW w:w="2056" w:type="dxa"/>
            <w:shd w:val="clear" w:color="auto" w:fill="C9C9C9" w:themeFill="accent3" w:themeFillTint="99"/>
          </w:tcPr>
          <w:p w14:paraId="0B98F85C" w14:textId="14268DF9" w:rsidR="00547A72" w:rsidRPr="00547A72" w:rsidRDefault="003D34F1">
            <w:pPr>
              <w:rPr>
                <w:rFonts w:ascii="Verdana" w:hAnsi="Verdana"/>
                <w:b/>
                <w:bCs/>
              </w:rPr>
            </w:pPr>
            <w:r>
              <w:rPr>
                <w:rFonts w:ascii="Verdana" w:hAnsi="Verdana"/>
                <w:b/>
                <w:bCs/>
              </w:rPr>
              <w:t>long</w:t>
            </w:r>
          </w:p>
        </w:tc>
      </w:tr>
      <w:tr w:rsidR="00547A72" w:rsidRPr="00547A72" w14:paraId="28EDFAEC" w14:textId="067CA516" w:rsidTr="00A26E44">
        <w:trPr>
          <w:trHeight w:val="535"/>
        </w:trPr>
        <w:tc>
          <w:tcPr>
            <w:tcW w:w="2760" w:type="dxa"/>
            <w:shd w:val="clear" w:color="auto" w:fill="C9C9C9" w:themeFill="accent3" w:themeFillTint="99"/>
          </w:tcPr>
          <w:p w14:paraId="13912D00" w14:textId="669B3B42" w:rsidR="00547A72" w:rsidRPr="00547A72" w:rsidRDefault="00547A72">
            <w:pPr>
              <w:rPr>
                <w:rFonts w:ascii="Verdana" w:hAnsi="Verdana"/>
                <w:b/>
                <w:bCs/>
              </w:rPr>
            </w:pPr>
            <w:r w:rsidRPr="00547A72">
              <w:rPr>
                <w:rFonts w:ascii="Verdana" w:hAnsi="Verdana"/>
                <w:b/>
                <w:bCs/>
              </w:rPr>
              <w:lastRenderedPageBreak/>
              <w:t>SILVER</w:t>
            </w:r>
          </w:p>
        </w:tc>
        <w:tc>
          <w:tcPr>
            <w:tcW w:w="2416" w:type="dxa"/>
            <w:shd w:val="clear" w:color="auto" w:fill="C9C9C9" w:themeFill="accent3" w:themeFillTint="99"/>
          </w:tcPr>
          <w:p w14:paraId="43781744" w14:textId="6DEB81CE" w:rsidR="00547A72" w:rsidRPr="00547A72" w:rsidRDefault="00610441">
            <w:pPr>
              <w:rPr>
                <w:rFonts w:ascii="Verdana" w:hAnsi="Verdana"/>
                <w:b/>
                <w:bCs/>
              </w:rPr>
            </w:pPr>
            <w:r>
              <w:rPr>
                <w:rFonts w:ascii="Verdana" w:hAnsi="Verdana"/>
                <w:b/>
                <w:bCs/>
              </w:rPr>
              <w:t>Trading range</w:t>
            </w:r>
            <w:r w:rsidR="006E7D9F">
              <w:rPr>
                <w:rFonts w:ascii="Verdana" w:hAnsi="Verdana"/>
                <w:b/>
                <w:bCs/>
              </w:rPr>
              <w:t xml:space="preserve"> </w:t>
            </w:r>
          </w:p>
        </w:tc>
        <w:tc>
          <w:tcPr>
            <w:tcW w:w="2396" w:type="dxa"/>
            <w:shd w:val="clear" w:color="auto" w:fill="C9C9C9" w:themeFill="accent3" w:themeFillTint="99"/>
          </w:tcPr>
          <w:p w14:paraId="7121635E" w14:textId="0F04BA35" w:rsidR="00547A72" w:rsidRPr="00547A72" w:rsidRDefault="00C76839">
            <w:pPr>
              <w:rPr>
                <w:rFonts w:ascii="Verdana" w:hAnsi="Verdana"/>
                <w:b/>
                <w:bCs/>
              </w:rPr>
            </w:pPr>
            <w:r>
              <w:rPr>
                <w:rFonts w:ascii="Verdana" w:hAnsi="Verdana"/>
                <w:b/>
                <w:bCs/>
              </w:rPr>
              <w:t>2</w:t>
            </w:r>
            <w:r w:rsidR="0077725E">
              <w:rPr>
                <w:rFonts w:ascii="Verdana" w:hAnsi="Verdana"/>
                <w:b/>
                <w:bCs/>
              </w:rPr>
              <w:t>2,70</w:t>
            </w:r>
            <w:r>
              <w:rPr>
                <w:rFonts w:ascii="Verdana" w:hAnsi="Verdana"/>
                <w:b/>
                <w:bCs/>
              </w:rPr>
              <w:t>/2</w:t>
            </w:r>
            <w:r w:rsidR="00643144">
              <w:rPr>
                <w:rFonts w:ascii="Verdana" w:hAnsi="Verdana"/>
                <w:b/>
                <w:bCs/>
              </w:rPr>
              <w:t>6,5</w:t>
            </w:r>
          </w:p>
        </w:tc>
        <w:tc>
          <w:tcPr>
            <w:tcW w:w="2056" w:type="dxa"/>
            <w:shd w:val="clear" w:color="auto" w:fill="C9C9C9" w:themeFill="accent3" w:themeFillTint="99"/>
          </w:tcPr>
          <w:p w14:paraId="76D5F14A" w14:textId="29C02987" w:rsidR="00547A72" w:rsidRPr="00DE323E" w:rsidRDefault="00F27D9D">
            <w:pPr>
              <w:rPr>
                <w:rFonts w:ascii="Verdana" w:hAnsi="Verdana"/>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3144">
              <w:rPr>
                <w:rFonts w:ascii="Verdana" w:hAnsi="Verdana"/>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wait</w:t>
            </w:r>
          </w:p>
        </w:tc>
      </w:tr>
      <w:tr w:rsidR="00547A72" w:rsidRPr="00547A72" w14:paraId="44A0B043" w14:textId="08969BD9" w:rsidTr="00A26E44">
        <w:trPr>
          <w:trHeight w:val="535"/>
        </w:trPr>
        <w:tc>
          <w:tcPr>
            <w:tcW w:w="2760" w:type="dxa"/>
            <w:shd w:val="clear" w:color="auto" w:fill="C9C9C9" w:themeFill="accent3" w:themeFillTint="99"/>
          </w:tcPr>
          <w:p w14:paraId="1C3E423B" w14:textId="5F55C1D1" w:rsidR="00547A72" w:rsidRPr="00547A72" w:rsidRDefault="00547A72">
            <w:pPr>
              <w:rPr>
                <w:rFonts w:ascii="Verdana" w:hAnsi="Verdana"/>
                <w:b/>
                <w:bCs/>
              </w:rPr>
            </w:pPr>
            <w:r w:rsidRPr="00547A72">
              <w:rPr>
                <w:rFonts w:ascii="Verdana" w:hAnsi="Verdana"/>
                <w:b/>
                <w:bCs/>
              </w:rPr>
              <w:t>€/$</w:t>
            </w:r>
          </w:p>
        </w:tc>
        <w:tc>
          <w:tcPr>
            <w:tcW w:w="2416" w:type="dxa"/>
            <w:shd w:val="clear" w:color="auto" w:fill="C9C9C9" w:themeFill="accent3" w:themeFillTint="99"/>
          </w:tcPr>
          <w:p w14:paraId="1B7F9300" w14:textId="733ED787" w:rsidR="00547A72" w:rsidRPr="00547A72" w:rsidRDefault="003D34F1">
            <w:pPr>
              <w:rPr>
                <w:rFonts w:ascii="Verdana" w:hAnsi="Verdana"/>
                <w:b/>
                <w:bCs/>
              </w:rPr>
            </w:pPr>
            <w:r>
              <w:rPr>
                <w:rFonts w:ascii="Verdana" w:hAnsi="Verdana"/>
                <w:b/>
                <w:bCs/>
              </w:rPr>
              <w:t>long</w:t>
            </w:r>
          </w:p>
        </w:tc>
        <w:tc>
          <w:tcPr>
            <w:tcW w:w="2396" w:type="dxa"/>
            <w:shd w:val="clear" w:color="auto" w:fill="C9C9C9" w:themeFill="accent3" w:themeFillTint="99"/>
          </w:tcPr>
          <w:p w14:paraId="08371802" w14:textId="2FC075D2" w:rsidR="00547A72" w:rsidRPr="00547A72" w:rsidRDefault="00A3640E">
            <w:pPr>
              <w:rPr>
                <w:rFonts w:ascii="Verdana" w:hAnsi="Verdana"/>
                <w:b/>
                <w:bCs/>
              </w:rPr>
            </w:pPr>
            <w:r>
              <w:rPr>
                <w:rFonts w:ascii="Verdana" w:hAnsi="Verdana"/>
                <w:b/>
                <w:bCs/>
              </w:rPr>
              <w:t>1.</w:t>
            </w:r>
            <w:r w:rsidR="00640378">
              <w:rPr>
                <w:rFonts w:ascii="Verdana" w:hAnsi="Verdana"/>
                <w:b/>
                <w:bCs/>
              </w:rPr>
              <w:t>0</w:t>
            </w:r>
            <w:r w:rsidR="00B21CD2">
              <w:rPr>
                <w:rFonts w:ascii="Verdana" w:hAnsi="Verdana"/>
                <w:b/>
                <w:bCs/>
              </w:rPr>
              <w:t>616</w:t>
            </w:r>
            <w:r>
              <w:rPr>
                <w:rFonts w:ascii="Verdana" w:hAnsi="Verdana"/>
                <w:b/>
                <w:bCs/>
              </w:rPr>
              <w:t>/</w:t>
            </w:r>
            <w:r w:rsidR="0011535C">
              <w:rPr>
                <w:rFonts w:ascii="Verdana" w:hAnsi="Verdana"/>
                <w:b/>
                <w:bCs/>
              </w:rPr>
              <w:t>1.0</w:t>
            </w:r>
            <w:r w:rsidR="003D34F1">
              <w:rPr>
                <w:rFonts w:ascii="Verdana" w:hAnsi="Verdana"/>
                <w:b/>
                <w:bCs/>
              </w:rPr>
              <w:t>10</w:t>
            </w:r>
            <w:r w:rsidR="0011535C">
              <w:rPr>
                <w:rFonts w:ascii="Verdana" w:hAnsi="Verdana"/>
                <w:b/>
                <w:bCs/>
              </w:rPr>
              <w:t>/</w:t>
            </w:r>
            <w:r>
              <w:rPr>
                <w:rFonts w:ascii="Verdana" w:hAnsi="Verdana"/>
                <w:b/>
                <w:bCs/>
              </w:rPr>
              <w:t>1.</w:t>
            </w:r>
            <w:r w:rsidR="00610441">
              <w:rPr>
                <w:rFonts w:ascii="Verdana" w:hAnsi="Verdana"/>
                <w:b/>
                <w:bCs/>
              </w:rPr>
              <w:t>11</w:t>
            </w:r>
            <w:r w:rsidR="0011535C">
              <w:rPr>
                <w:rFonts w:ascii="Verdana" w:hAnsi="Verdana"/>
                <w:b/>
                <w:bCs/>
              </w:rPr>
              <w:t>43</w:t>
            </w:r>
          </w:p>
        </w:tc>
        <w:tc>
          <w:tcPr>
            <w:tcW w:w="2056" w:type="dxa"/>
            <w:shd w:val="clear" w:color="auto" w:fill="C9C9C9" w:themeFill="accent3" w:themeFillTint="99"/>
          </w:tcPr>
          <w:p w14:paraId="14E57FF8" w14:textId="7B1EE957" w:rsidR="00547A72" w:rsidRPr="00547A72" w:rsidRDefault="00D15E02">
            <w:pPr>
              <w:rPr>
                <w:rFonts w:ascii="Verdana" w:hAnsi="Verdana"/>
                <w:b/>
                <w:bCs/>
              </w:rPr>
            </w:pPr>
            <w:r>
              <w:rPr>
                <w:rFonts w:ascii="Verdana" w:hAnsi="Verdana"/>
                <w:b/>
                <w:bCs/>
              </w:rPr>
              <w:t>WAIT</w:t>
            </w:r>
          </w:p>
        </w:tc>
      </w:tr>
      <w:tr w:rsidR="00547A72" w:rsidRPr="00547A72" w14:paraId="6D79BBD2" w14:textId="436B000C" w:rsidTr="00A26E44">
        <w:trPr>
          <w:trHeight w:val="535"/>
        </w:trPr>
        <w:tc>
          <w:tcPr>
            <w:tcW w:w="2760" w:type="dxa"/>
            <w:shd w:val="clear" w:color="auto" w:fill="C9C9C9" w:themeFill="accent3" w:themeFillTint="99"/>
          </w:tcPr>
          <w:p w14:paraId="138E700A" w14:textId="4896553C" w:rsidR="00547A72" w:rsidRPr="00547A72" w:rsidRDefault="00547A72">
            <w:pPr>
              <w:rPr>
                <w:rFonts w:ascii="Verdana" w:hAnsi="Verdana"/>
                <w:b/>
                <w:bCs/>
              </w:rPr>
            </w:pPr>
            <w:r w:rsidRPr="00547A72">
              <w:rPr>
                <w:rFonts w:ascii="Verdana" w:hAnsi="Verdana"/>
                <w:b/>
                <w:bCs/>
              </w:rPr>
              <w:t>BTC</w:t>
            </w:r>
          </w:p>
        </w:tc>
        <w:tc>
          <w:tcPr>
            <w:tcW w:w="2416" w:type="dxa"/>
            <w:shd w:val="clear" w:color="auto" w:fill="C9C9C9" w:themeFill="accent3" w:themeFillTint="99"/>
          </w:tcPr>
          <w:p w14:paraId="5A6CF910" w14:textId="20B159FE" w:rsidR="00547A72" w:rsidRPr="00547A72" w:rsidRDefault="00334F48">
            <w:pPr>
              <w:rPr>
                <w:rFonts w:ascii="Verdana" w:hAnsi="Verdana"/>
                <w:b/>
                <w:bCs/>
              </w:rPr>
            </w:pPr>
            <w:r>
              <w:rPr>
                <w:rFonts w:ascii="Verdana" w:hAnsi="Verdana"/>
                <w:b/>
                <w:bCs/>
              </w:rPr>
              <w:t>long</w:t>
            </w:r>
          </w:p>
        </w:tc>
        <w:tc>
          <w:tcPr>
            <w:tcW w:w="2396" w:type="dxa"/>
            <w:shd w:val="clear" w:color="auto" w:fill="C9C9C9" w:themeFill="accent3" w:themeFillTint="99"/>
          </w:tcPr>
          <w:p w14:paraId="219BB4F4" w14:textId="529CEA52" w:rsidR="00547A72" w:rsidRPr="00547A72" w:rsidRDefault="003D34F1">
            <w:pPr>
              <w:rPr>
                <w:rFonts w:ascii="Verdana" w:hAnsi="Verdana"/>
                <w:b/>
                <w:bCs/>
              </w:rPr>
            </w:pPr>
            <w:r>
              <w:rPr>
                <w:rFonts w:ascii="Verdana" w:hAnsi="Verdana"/>
                <w:b/>
                <w:bCs/>
              </w:rPr>
              <w:t>63</w:t>
            </w:r>
            <w:r w:rsidR="006E7D9F">
              <w:rPr>
                <w:rFonts w:ascii="Verdana" w:hAnsi="Verdana"/>
                <w:b/>
                <w:bCs/>
              </w:rPr>
              <w:t>000/</w:t>
            </w:r>
            <w:r>
              <w:rPr>
                <w:rFonts w:ascii="Verdana" w:hAnsi="Verdana"/>
                <w:b/>
                <w:bCs/>
              </w:rPr>
              <w:t>70</w:t>
            </w:r>
            <w:r w:rsidR="006E7D9F">
              <w:rPr>
                <w:rFonts w:ascii="Verdana" w:hAnsi="Verdana"/>
                <w:b/>
                <w:bCs/>
              </w:rPr>
              <w:t>000</w:t>
            </w:r>
          </w:p>
        </w:tc>
        <w:tc>
          <w:tcPr>
            <w:tcW w:w="2056" w:type="dxa"/>
            <w:shd w:val="clear" w:color="auto" w:fill="C9C9C9" w:themeFill="accent3" w:themeFillTint="99"/>
          </w:tcPr>
          <w:p w14:paraId="7AED939D" w14:textId="00845976" w:rsidR="00547A72" w:rsidRPr="00547A72" w:rsidRDefault="003B0B1A">
            <w:pPr>
              <w:rPr>
                <w:rFonts w:ascii="Verdana" w:hAnsi="Verdana"/>
                <w:b/>
                <w:bCs/>
              </w:rPr>
            </w:pPr>
            <w:r>
              <w:rPr>
                <w:rFonts w:ascii="Verdana" w:hAnsi="Verdana"/>
                <w:b/>
                <w:bCs/>
              </w:rPr>
              <w:t>long</w:t>
            </w:r>
          </w:p>
        </w:tc>
      </w:tr>
      <w:tr w:rsidR="00547A72" w:rsidRPr="00547A72" w14:paraId="3BEBC4F4" w14:textId="0744E447" w:rsidTr="00643144">
        <w:trPr>
          <w:trHeight w:val="535"/>
        </w:trPr>
        <w:tc>
          <w:tcPr>
            <w:tcW w:w="2760" w:type="dxa"/>
            <w:shd w:val="clear" w:color="auto" w:fill="C9C9C9" w:themeFill="accent3" w:themeFillTint="99"/>
          </w:tcPr>
          <w:p w14:paraId="1296E513" w14:textId="71080700" w:rsidR="00547A72" w:rsidRPr="00547A72" w:rsidRDefault="00547A72">
            <w:pPr>
              <w:rPr>
                <w:rFonts w:ascii="Verdana" w:hAnsi="Verdana"/>
                <w:b/>
                <w:bCs/>
              </w:rPr>
            </w:pPr>
            <w:r w:rsidRPr="00547A72">
              <w:rPr>
                <w:rFonts w:ascii="Verdana" w:hAnsi="Verdana"/>
                <w:b/>
                <w:bCs/>
              </w:rPr>
              <w:t>ETH</w:t>
            </w:r>
          </w:p>
        </w:tc>
        <w:tc>
          <w:tcPr>
            <w:tcW w:w="2416" w:type="dxa"/>
            <w:shd w:val="clear" w:color="auto" w:fill="C9C9C9" w:themeFill="accent3" w:themeFillTint="99"/>
          </w:tcPr>
          <w:p w14:paraId="41DEB536" w14:textId="3FC1E940" w:rsidR="00547A72" w:rsidRPr="00547A72" w:rsidRDefault="008606C8">
            <w:pPr>
              <w:rPr>
                <w:rFonts w:ascii="Verdana" w:hAnsi="Verdana"/>
                <w:b/>
                <w:bCs/>
              </w:rPr>
            </w:pPr>
            <w:r>
              <w:rPr>
                <w:rFonts w:ascii="Verdana" w:hAnsi="Verdana"/>
                <w:b/>
                <w:bCs/>
              </w:rPr>
              <w:t>long</w:t>
            </w:r>
          </w:p>
        </w:tc>
        <w:tc>
          <w:tcPr>
            <w:tcW w:w="2396" w:type="dxa"/>
            <w:shd w:val="clear" w:color="auto" w:fill="C9C9C9" w:themeFill="accent3" w:themeFillTint="99"/>
          </w:tcPr>
          <w:p w14:paraId="17DAB202" w14:textId="684909CF" w:rsidR="00547A72" w:rsidRPr="00547A72" w:rsidRDefault="003D34F1">
            <w:pPr>
              <w:rPr>
                <w:rFonts w:ascii="Verdana" w:hAnsi="Verdana"/>
                <w:b/>
                <w:bCs/>
              </w:rPr>
            </w:pPr>
            <w:r>
              <w:rPr>
                <w:rFonts w:ascii="Verdana" w:hAnsi="Verdana"/>
                <w:b/>
                <w:bCs/>
              </w:rPr>
              <w:t>36</w:t>
            </w:r>
            <w:r w:rsidR="00DA2961">
              <w:rPr>
                <w:rFonts w:ascii="Verdana" w:hAnsi="Verdana"/>
                <w:b/>
                <w:bCs/>
              </w:rPr>
              <w:t>0</w:t>
            </w:r>
            <w:r w:rsidR="006E7D9F">
              <w:rPr>
                <w:rFonts w:ascii="Verdana" w:hAnsi="Verdana"/>
                <w:b/>
                <w:bCs/>
              </w:rPr>
              <w:t>0/</w:t>
            </w:r>
            <w:r>
              <w:rPr>
                <w:rFonts w:ascii="Verdana" w:hAnsi="Verdana"/>
                <w:b/>
                <w:bCs/>
              </w:rPr>
              <w:t>4100</w:t>
            </w:r>
          </w:p>
        </w:tc>
        <w:tc>
          <w:tcPr>
            <w:tcW w:w="2056" w:type="dxa"/>
            <w:shd w:val="clear" w:color="auto" w:fill="BFBFBF" w:themeFill="background1" w:themeFillShade="BF"/>
          </w:tcPr>
          <w:p w14:paraId="78F61D2E" w14:textId="1E6E9FB0" w:rsidR="00547A72" w:rsidRPr="00B21CD2" w:rsidRDefault="00B21CD2">
            <w:pPr>
              <w:rPr>
                <w:rFonts w:ascii="Verdana" w:hAnsi="Verdana"/>
                <w:b/>
                <w:color w:val="8EAADB" w:themeColor="accent1" w:themeTint="99"/>
              </w:rPr>
            </w:pPr>
            <w:r w:rsidRPr="00B21CD2">
              <w:rPr>
                <w:rFonts w:ascii="Verdana" w:hAnsi="Verdana"/>
                <w:b/>
              </w:rPr>
              <w:t>long</w:t>
            </w:r>
          </w:p>
        </w:tc>
      </w:tr>
    </w:tbl>
    <w:p w14:paraId="5B7D28BA" w14:textId="77777777" w:rsidR="00547A72" w:rsidRPr="00547A72" w:rsidRDefault="00547A72" w:rsidP="00A26E44">
      <w:pPr>
        <w:rPr>
          <w:rFonts w:ascii="Verdana" w:hAnsi="Verdana"/>
        </w:rPr>
      </w:pPr>
    </w:p>
    <w:sectPr w:rsidR="00547A72" w:rsidRPr="00547A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72"/>
    <w:rsid w:val="00035CDA"/>
    <w:rsid w:val="000454FA"/>
    <w:rsid w:val="00076733"/>
    <w:rsid w:val="000B1DDF"/>
    <w:rsid w:val="000C0DD5"/>
    <w:rsid w:val="000D1442"/>
    <w:rsid w:val="000F1E4B"/>
    <w:rsid w:val="001028E3"/>
    <w:rsid w:val="00103861"/>
    <w:rsid w:val="00106153"/>
    <w:rsid w:val="00107B03"/>
    <w:rsid w:val="0011535C"/>
    <w:rsid w:val="001166BB"/>
    <w:rsid w:val="00120317"/>
    <w:rsid w:val="00154AB7"/>
    <w:rsid w:val="00163BC4"/>
    <w:rsid w:val="001672DF"/>
    <w:rsid w:val="001766EA"/>
    <w:rsid w:val="00176A44"/>
    <w:rsid w:val="00204108"/>
    <w:rsid w:val="0021684F"/>
    <w:rsid w:val="00244D97"/>
    <w:rsid w:val="00251DEA"/>
    <w:rsid w:val="002762D2"/>
    <w:rsid w:val="00307A15"/>
    <w:rsid w:val="00307F30"/>
    <w:rsid w:val="0032772E"/>
    <w:rsid w:val="00332746"/>
    <w:rsid w:val="00332B93"/>
    <w:rsid w:val="00334F48"/>
    <w:rsid w:val="0034554C"/>
    <w:rsid w:val="00365D73"/>
    <w:rsid w:val="003A4E0E"/>
    <w:rsid w:val="003B0B1A"/>
    <w:rsid w:val="003C5F70"/>
    <w:rsid w:val="003D34F1"/>
    <w:rsid w:val="003E65E5"/>
    <w:rsid w:val="003F2FC0"/>
    <w:rsid w:val="00420ADF"/>
    <w:rsid w:val="00425BCB"/>
    <w:rsid w:val="00450124"/>
    <w:rsid w:val="004614B6"/>
    <w:rsid w:val="0047360B"/>
    <w:rsid w:val="004758DF"/>
    <w:rsid w:val="00485233"/>
    <w:rsid w:val="00486711"/>
    <w:rsid w:val="00495B53"/>
    <w:rsid w:val="004C3986"/>
    <w:rsid w:val="004F1422"/>
    <w:rsid w:val="00502111"/>
    <w:rsid w:val="00524014"/>
    <w:rsid w:val="005373B4"/>
    <w:rsid w:val="00547A72"/>
    <w:rsid w:val="0057543C"/>
    <w:rsid w:val="0058097B"/>
    <w:rsid w:val="00587B61"/>
    <w:rsid w:val="005A4682"/>
    <w:rsid w:val="005A6050"/>
    <w:rsid w:val="005A68C7"/>
    <w:rsid w:val="005C5D98"/>
    <w:rsid w:val="005E5718"/>
    <w:rsid w:val="00610441"/>
    <w:rsid w:val="00627813"/>
    <w:rsid w:val="00640378"/>
    <w:rsid w:val="00643144"/>
    <w:rsid w:val="00644F5C"/>
    <w:rsid w:val="00646F4A"/>
    <w:rsid w:val="0066509C"/>
    <w:rsid w:val="0067229E"/>
    <w:rsid w:val="00697B25"/>
    <w:rsid w:val="00697BD7"/>
    <w:rsid w:val="006E0F56"/>
    <w:rsid w:val="006E36D1"/>
    <w:rsid w:val="006E7D9F"/>
    <w:rsid w:val="006F4708"/>
    <w:rsid w:val="00747B5C"/>
    <w:rsid w:val="00770C9B"/>
    <w:rsid w:val="00773AA7"/>
    <w:rsid w:val="0077725E"/>
    <w:rsid w:val="00777CD0"/>
    <w:rsid w:val="00784743"/>
    <w:rsid w:val="00785D9F"/>
    <w:rsid w:val="00785DA5"/>
    <w:rsid w:val="007A5557"/>
    <w:rsid w:val="007B10AE"/>
    <w:rsid w:val="007B79FC"/>
    <w:rsid w:val="007D763B"/>
    <w:rsid w:val="007F1A92"/>
    <w:rsid w:val="0082766B"/>
    <w:rsid w:val="008606C8"/>
    <w:rsid w:val="00876305"/>
    <w:rsid w:val="00877557"/>
    <w:rsid w:val="008A29C0"/>
    <w:rsid w:val="008A3BDB"/>
    <w:rsid w:val="008B0BB7"/>
    <w:rsid w:val="008C6CE7"/>
    <w:rsid w:val="008D19F2"/>
    <w:rsid w:val="008D5855"/>
    <w:rsid w:val="00931175"/>
    <w:rsid w:val="00937222"/>
    <w:rsid w:val="0099763B"/>
    <w:rsid w:val="009A3531"/>
    <w:rsid w:val="009A3793"/>
    <w:rsid w:val="009A457B"/>
    <w:rsid w:val="009E63B8"/>
    <w:rsid w:val="00A26E44"/>
    <w:rsid w:val="00A3640E"/>
    <w:rsid w:val="00A44C89"/>
    <w:rsid w:val="00A61603"/>
    <w:rsid w:val="00A858F8"/>
    <w:rsid w:val="00AC4F0E"/>
    <w:rsid w:val="00AD652B"/>
    <w:rsid w:val="00AE6A24"/>
    <w:rsid w:val="00AE704B"/>
    <w:rsid w:val="00B158B3"/>
    <w:rsid w:val="00B15B2B"/>
    <w:rsid w:val="00B171CF"/>
    <w:rsid w:val="00B21579"/>
    <w:rsid w:val="00B21CD2"/>
    <w:rsid w:val="00B43420"/>
    <w:rsid w:val="00B55CD9"/>
    <w:rsid w:val="00BA1375"/>
    <w:rsid w:val="00BC27EE"/>
    <w:rsid w:val="00C04B4B"/>
    <w:rsid w:val="00C05858"/>
    <w:rsid w:val="00C12AE3"/>
    <w:rsid w:val="00C60595"/>
    <w:rsid w:val="00C7153A"/>
    <w:rsid w:val="00C72243"/>
    <w:rsid w:val="00C76839"/>
    <w:rsid w:val="00C86FD2"/>
    <w:rsid w:val="00C9063C"/>
    <w:rsid w:val="00CA559E"/>
    <w:rsid w:val="00CB127D"/>
    <w:rsid w:val="00CB21C3"/>
    <w:rsid w:val="00CC00C7"/>
    <w:rsid w:val="00CD4C6C"/>
    <w:rsid w:val="00CE1D89"/>
    <w:rsid w:val="00CE3F06"/>
    <w:rsid w:val="00CF7E4F"/>
    <w:rsid w:val="00D15E02"/>
    <w:rsid w:val="00D52723"/>
    <w:rsid w:val="00D60BE3"/>
    <w:rsid w:val="00D70555"/>
    <w:rsid w:val="00D71350"/>
    <w:rsid w:val="00D7457E"/>
    <w:rsid w:val="00D74C82"/>
    <w:rsid w:val="00DA2909"/>
    <w:rsid w:val="00DA2961"/>
    <w:rsid w:val="00DB320B"/>
    <w:rsid w:val="00DD2925"/>
    <w:rsid w:val="00DE323E"/>
    <w:rsid w:val="00E03F96"/>
    <w:rsid w:val="00E10645"/>
    <w:rsid w:val="00E236D1"/>
    <w:rsid w:val="00E53A90"/>
    <w:rsid w:val="00E80CB0"/>
    <w:rsid w:val="00E90095"/>
    <w:rsid w:val="00E9089B"/>
    <w:rsid w:val="00E923A8"/>
    <w:rsid w:val="00EC52AA"/>
    <w:rsid w:val="00EF32C3"/>
    <w:rsid w:val="00EF4C47"/>
    <w:rsid w:val="00F030BC"/>
    <w:rsid w:val="00F11FDC"/>
    <w:rsid w:val="00F2301C"/>
    <w:rsid w:val="00F27D9D"/>
    <w:rsid w:val="00F3729B"/>
    <w:rsid w:val="00F73008"/>
    <w:rsid w:val="00F85A92"/>
    <w:rsid w:val="00FB019C"/>
    <w:rsid w:val="00FB4437"/>
    <w:rsid w:val="00FB6916"/>
    <w:rsid w:val="00FC0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8D3"/>
  <w15:chartTrackingRefBased/>
  <w15:docId w15:val="{6092645A-0236-46E2-8898-301147F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4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5848">
      <w:bodyDiv w:val="1"/>
      <w:marLeft w:val="0"/>
      <w:marRight w:val="0"/>
      <w:marTop w:val="0"/>
      <w:marBottom w:val="0"/>
      <w:divBdr>
        <w:top w:val="none" w:sz="0" w:space="0" w:color="auto"/>
        <w:left w:val="none" w:sz="0" w:space="0" w:color="auto"/>
        <w:bottom w:val="none" w:sz="0" w:space="0" w:color="auto"/>
        <w:right w:val="none" w:sz="0" w:space="0" w:color="auto"/>
      </w:divBdr>
      <w:divsChild>
        <w:div w:id="1565411007">
          <w:marLeft w:val="0"/>
          <w:marRight w:val="0"/>
          <w:marTop w:val="0"/>
          <w:marBottom w:val="0"/>
          <w:divBdr>
            <w:top w:val="none" w:sz="0" w:space="0" w:color="auto"/>
            <w:left w:val="none" w:sz="0" w:space="0" w:color="auto"/>
            <w:bottom w:val="none" w:sz="0" w:space="0" w:color="auto"/>
            <w:right w:val="none" w:sz="0" w:space="0" w:color="auto"/>
          </w:divBdr>
        </w:div>
        <w:div w:id="951134295">
          <w:marLeft w:val="0"/>
          <w:marRight w:val="0"/>
          <w:marTop w:val="0"/>
          <w:marBottom w:val="0"/>
          <w:divBdr>
            <w:top w:val="none" w:sz="0" w:space="0" w:color="auto"/>
            <w:left w:val="none" w:sz="0" w:space="0" w:color="auto"/>
            <w:bottom w:val="none" w:sz="0" w:space="0" w:color="auto"/>
            <w:right w:val="none" w:sz="0" w:space="0" w:color="auto"/>
          </w:divBdr>
        </w:div>
        <w:div w:id="512574420">
          <w:marLeft w:val="0"/>
          <w:marRight w:val="0"/>
          <w:marTop w:val="0"/>
          <w:marBottom w:val="0"/>
          <w:divBdr>
            <w:top w:val="none" w:sz="0" w:space="0" w:color="auto"/>
            <w:left w:val="none" w:sz="0" w:space="0" w:color="auto"/>
            <w:bottom w:val="none" w:sz="0" w:space="0" w:color="auto"/>
            <w:right w:val="none" w:sz="0" w:space="0" w:color="auto"/>
          </w:divBdr>
        </w:div>
        <w:div w:id="1195578674">
          <w:marLeft w:val="0"/>
          <w:marRight w:val="0"/>
          <w:marTop w:val="0"/>
          <w:marBottom w:val="0"/>
          <w:divBdr>
            <w:top w:val="none" w:sz="0" w:space="0" w:color="auto"/>
            <w:left w:val="none" w:sz="0" w:space="0" w:color="auto"/>
            <w:bottom w:val="none" w:sz="0" w:space="0" w:color="auto"/>
            <w:right w:val="none" w:sz="0" w:space="0" w:color="auto"/>
          </w:divBdr>
        </w:div>
        <w:div w:id="64234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357</Words>
  <Characters>2037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Maria Bianzino</dc:creator>
  <cp:keywords/>
  <dc:description/>
  <cp:lastModifiedBy>Alessio Maria Bianzino</cp:lastModifiedBy>
  <cp:revision>7</cp:revision>
  <dcterms:created xsi:type="dcterms:W3CDTF">2024-03-11T07:33:00Z</dcterms:created>
  <dcterms:modified xsi:type="dcterms:W3CDTF">2024-03-11T07:45:00Z</dcterms:modified>
</cp:coreProperties>
</file>